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6085" w14:textId="77777777" w:rsidR="00852422" w:rsidRDefault="00852422" w:rsidP="00852422">
      <w:pPr>
        <w:rPr>
          <w:rFonts w:ascii="Times New Roman" w:hAnsi="Times New Roman" w:cs="Times New Roman"/>
        </w:rPr>
      </w:pPr>
    </w:p>
    <w:p w14:paraId="71DDB139" w14:textId="6B59B7FF" w:rsidR="00852422" w:rsidRDefault="00852422" w:rsidP="00852422">
      <w:pPr>
        <w:pStyle w:val="NoSpacing"/>
        <w:rPr>
          <w:noProof/>
        </w:rPr>
      </w:pPr>
      <w:r>
        <w:rPr>
          <w:noProof/>
        </w:rPr>
        <w:drawing>
          <wp:anchor distT="0" distB="0" distL="114300" distR="114300" simplePos="0" relativeHeight="251660288" behindDoc="0" locked="0" layoutInCell="1" allowOverlap="1" wp14:anchorId="54AD8064" wp14:editId="3B8E572D">
            <wp:simplePos x="0" y="0"/>
            <wp:positionH relativeFrom="column">
              <wp:posOffset>3766820</wp:posOffset>
            </wp:positionH>
            <wp:positionV relativeFrom="paragraph">
              <wp:posOffset>-3175</wp:posOffset>
            </wp:positionV>
            <wp:extent cx="2522220" cy="1783080"/>
            <wp:effectExtent l="0" t="0" r="0" b="7620"/>
            <wp:wrapSquare wrapText="bothSides"/>
            <wp:docPr id="904240444" name="Picture 3" descr="Z:\Projekti\NOD2018\bm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kti\NOD2018\bmz-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1F236F1F" wp14:editId="1B25104F">
            <wp:simplePos x="0" y="0"/>
            <wp:positionH relativeFrom="column">
              <wp:posOffset>2693035</wp:posOffset>
            </wp:positionH>
            <wp:positionV relativeFrom="paragraph">
              <wp:posOffset>495935</wp:posOffset>
            </wp:positionV>
            <wp:extent cx="752475" cy="752475"/>
            <wp:effectExtent l="0" t="0" r="9525" b="9525"/>
            <wp:wrapSquare wrapText="bothSides"/>
            <wp:docPr id="274590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0E4D5F6" w14:textId="77777777" w:rsidR="00852422" w:rsidRDefault="00852422" w:rsidP="00852422">
      <w:pPr>
        <w:pStyle w:val="NoSpacing"/>
        <w:ind w:firstLine="720"/>
        <w:rPr>
          <w:noProof/>
          <w:sz w:val="20"/>
        </w:rPr>
      </w:pPr>
    </w:p>
    <w:p w14:paraId="45F11AC1" w14:textId="77777777" w:rsidR="00852422" w:rsidRDefault="00852422" w:rsidP="00852422">
      <w:pPr>
        <w:pStyle w:val="NoSpacing"/>
        <w:ind w:firstLine="720"/>
        <w:rPr>
          <w:noProof/>
        </w:rPr>
      </w:pPr>
      <w:r>
        <w:rPr>
          <w:noProof/>
          <w:sz w:val="20"/>
        </w:rPr>
        <w:fldChar w:fldCharType="begin"/>
      </w:r>
      <w:r>
        <w:rPr>
          <w:noProof/>
          <w:sz w:val="20"/>
        </w:rPr>
        <w:instrText xml:space="preserve"> INCLUDEPICTURE  "cid:image001.jpg@01D9EC88.E13080E0" \* MERGEFORMATINET </w:instrText>
      </w:r>
      <w:r>
        <w:rPr>
          <w:noProof/>
          <w:sz w:val="20"/>
        </w:rPr>
        <w:fldChar w:fldCharType="separate"/>
      </w:r>
      <w:r>
        <w:rPr>
          <w:noProof/>
          <w:sz w:val="20"/>
        </w:rPr>
        <w:pict w14:anchorId="2D6AB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8pt;height:63pt;visibility:visible">
            <v:imagedata r:id="rId7" r:href="rId8"/>
          </v:shape>
        </w:pict>
      </w:r>
      <w:r>
        <w:rPr>
          <w:noProof/>
          <w:sz w:val="20"/>
        </w:rPr>
        <w:fldChar w:fldCharType="end"/>
      </w:r>
    </w:p>
    <w:p w14:paraId="4D9C3687" w14:textId="77777777" w:rsidR="00852422" w:rsidRDefault="00852422" w:rsidP="00852422">
      <w:pPr>
        <w:pStyle w:val="NoSpacing"/>
        <w:rPr>
          <w:rFonts w:ascii="Cambria" w:eastAsia="Times New Roman" w:hAnsi="Cambria"/>
          <w:b/>
          <w:lang w:val="de-DE"/>
        </w:rPr>
      </w:pPr>
    </w:p>
    <w:p w14:paraId="7CE4BFC4" w14:textId="77777777" w:rsidR="00852422" w:rsidRDefault="00852422" w:rsidP="00852422">
      <w:pPr>
        <w:pStyle w:val="NoSpacing"/>
        <w:rPr>
          <w:rFonts w:ascii="Cambria" w:eastAsia="Times New Roman" w:hAnsi="Cambria"/>
          <w:b/>
          <w:lang w:val="de-DE"/>
        </w:rPr>
      </w:pPr>
    </w:p>
    <w:p w14:paraId="6E9DC387" w14:textId="77777777" w:rsidR="00852422" w:rsidRDefault="00852422" w:rsidP="00852422">
      <w:pPr>
        <w:pStyle w:val="NoSpacing"/>
        <w:rPr>
          <w:rFonts w:ascii="Cambria" w:eastAsia="Times New Roman" w:hAnsi="Cambria"/>
          <w:b/>
          <w:lang w:val="de-DE"/>
        </w:rPr>
      </w:pPr>
    </w:p>
    <w:p w14:paraId="3562FFAA" w14:textId="77777777" w:rsidR="00852422" w:rsidRDefault="00852422" w:rsidP="00852422">
      <w:pPr>
        <w:pStyle w:val="NoSpacing"/>
        <w:rPr>
          <w:rFonts w:ascii="Cambria" w:eastAsia="Times New Roman" w:hAnsi="Cambria"/>
          <w:b/>
          <w:lang w:val="de-DE"/>
        </w:rPr>
      </w:pPr>
    </w:p>
    <w:p w14:paraId="31F6ECB5" w14:textId="77777777" w:rsidR="00852422" w:rsidRDefault="00852422" w:rsidP="00852422">
      <w:pPr>
        <w:pStyle w:val="NoSpacing"/>
        <w:rPr>
          <w:rFonts w:ascii="Cambria" w:eastAsia="Times New Roman" w:hAnsi="Cambria"/>
          <w:b/>
          <w:lang w:val="de-DE"/>
        </w:rPr>
      </w:pPr>
      <w:r>
        <w:rPr>
          <w:rFonts w:ascii="Cambria" w:eastAsia="Times New Roman" w:hAnsi="Cambria"/>
          <w:b/>
          <w:lang w:val="de-DE"/>
        </w:rPr>
        <w:t>NODAS – Udruženje za razvoj i afirmaciju društva</w:t>
      </w:r>
    </w:p>
    <w:p w14:paraId="68E3AE53" w14:textId="77777777" w:rsidR="00852422" w:rsidRDefault="00852422" w:rsidP="00852422">
      <w:pPr>
        <w:pStyle w:val="NoSpacing"/>
        <w:rPr>
          <w:rFonts w:ascii="Cambria" w:eastAsia="Times New Roman" w:hAnsi="Cambria"/>
          <w:b/>
          <w:color w:val="44546A"/>
          <w:lang w:val="de-DE"/>
        </w:rPr>
      </w:pPr>
      <w:r>
        <w:rPr>
          <w:rFonts w:ascii="Cambria" w:eastAsia="Times New Roman" w:hAnsi="Cambria"/>
          <w:b/>
          <w:color w:val="44546A"/>
          <w:lang w:val="de-DE"/>
        </w:rPr>
        <w:t>NODAS – NGO for development and affirmation of the society</w:t>
      </w:r>
    </w:p>
    <w:p w14:paraId="01A38670" w14:textId="77777777" w:rsidR="00852422" w:rsidRPr="00A23A62" w:rsidRDefault="00852422" w:rsidP="00852422">
      <w:pPr>
        <w:pStyle w:val="NoSpacing"/>
        <w:rPr>
          <w:rFonts w:ascii="Cambria" w:eastAsia="Times New Roman" w:hAnsi="Cambria"/>
          <w:b/>
          <w:lang w:val="de-DE"/>
        </w:rPr>
      </w:pPr>
      <w:r>
        <w:rPr>
          <w:rFonts w:ascii="Cambria" w:eastAsia="Times New Roman" w:hAnsi="Cambria"/>
          <w:b/>
          <w:lang w:val="de-DE"/>
        </w:rPr>
        <w:t xml:space="preserve">Kolodvorska 10, </w:t>
      </w:r>
      <w:r w:rsidRPr="00A23A62">
        <w:rPr>
          <w:rFonts w:ascii="Cambria" w:eastAsia="Times New Roman" w:hAnsi="Cambria"/>
          <w:b/>
          <w:lang w:val="de-DE"/>
        </w:rPr>
        <w:t>Sarajevo, 71 000</w:t>
      </w:r>
    </w:p>
    <w:p w14:paraId="796939D2" w14:textId="77777777" w:rsidR="00852422" w:rsidRPr="00A23A62" w:rsidRDefault="00852422" w:rsidP="00852422">
      <w:pPr>
        <w:pStyle w:val="NoSpacing"/>
        <w:rPr>
          <w:rFonts w:ascii="Cambria" w:eastAsia="Times New Roman" w:hAnsi="Cambria"/>
          <w:b/>
          <w:lang w:val="de-DE"/>
        </w:rPr>
      </w:pPr>
      <w:r w:rsidRPr="00A23A62">
        <w:rPr>
          <w:rFonts w:ascii="Cambria" w:eastAsia="Times New Roman" w:hAnsi="Cambria"/>
          <w:b/>
          <w:lang w:val="de-DE"/>
        </w:rPr>
        <w:t>Bosnia and Herzegovina</w:t>
      </w:r>
    </w:p>
    <w:p w14:paraId="54DC23E7" w14:textId="77777777" w:rsidR="00852422" w:rsidRPr="00A23A62" w:rsidRDefault="00852422" w:rsidP="00852422">
      <w:pPr>
        <w:pStyle w:val="NoSpacing"/>
        <w:rPr>
          <w:rFonts w:ascii="Cambria" w:eastAsia="Times New Roman" w:hAnsi="Cambria"/>
          <w:b/>
          <w:lang w:val="de-DE"/>
        </w:rPr>
      </w:pPr>
    </w:p>
    <w:p w14:paraId="27A98C48" w14:textId="77777777" w:rsidR="002837F3" w:rsidRDefault="00852422" w:rsidP="00852422">
      <w:pPr>
        <w:pStyle w:val="NoSpacing"/>
        <w:rPr>
          <w:rFonts w:ascii="Cambria" w:eastAsia="Times New Roman" w:hAnsi="Cambria"/>
          <w:b/>
          <w:lang w:val="de-DE"/>
        </w:rPr>
      </w:pPr>
      <w:r w:rsidRPr="00A96A55">
        <w:rPr>
          <w:rFonts w:ascii="Cambria" w:eastAsia="Times New Roman" w:hAnsi="Cambria"/>
          <w:b/>
          <w:lang w:val="de-DE"/>
        </w:rPr>
        <w:t xml:space="preserve">Predmet: </w:t>
      </w:r>
      <w:r w:rsidR="002837F3" w:rsidRPr="002837F3">
        <w:rPr>
          <w:rFonts w:ascii="Cambria" w:eastAsia="Times New Roman" w:hAnsi="Cambria"/>
          <w:b/>
          <w:lang w:val="de-DE"/>
        </w:rPr>
        <w:t>Poziv za dostavu ponuda za SMJEŠTAJ ZA UČESNIKE PROJEKTA  “BeeAlive – Ublažavanje klimatskih promjena i razvoj pčelarstva”</w:t>
      </w:r>
    </w:p>
    <w:p w14:paraId="49D4E4C1" w14:textId="5DB1C192" w:rsidR="00852422" w:rsidRDefault="00852422" w:rsidP="00852422">
      <w:pPr>
        <w:pStyle w:val="NoSpacing"/>
        <w:rPr>
          <w:rFonts w:ascii="Cambria" w:eastAsia="Times New Roman" w:hAnsi="Cambria"/>
          <w:b/>
          <w:color w:val="44546A"/>
          <w:lang w:val="bs-Latn-BA"/>
        </w:rPr>
      </w:pPr>
      <w:r>
        <w:rPr>
          <w:rFonts w:ascii="Cambria" w:eastAsia="Times New Roman" w:hAnsi="Cambria"/>
          <w:b/>
          <w:color w:val="44546A"/>
          <w:lang w:val="de-DE"/>
        </w:rPr>
        <w:t xml:space="preserve">Subject: </w:t>
      </w:r>
      <w:r w:rsidR="002837F3" w:rsidRPr="002837F3">
        <w:rPr>
          <w:rFonts w:ascii="Cambria" w:eastAsia="Times New Roman" w:hAnsi="Cambria"/>
          <w:b/>
          <w:color w:val="44546A"/>
          <w:lang w:val="de-DE"/>
        </w:rPr>
        <w:t>Call for proposals for ACCOMMODATION FOR PARTICIPANTS OF THE PROJECT "Be Alive - Mitigation of climate change and development of beekeeping"</w:t>
      </w:r>
    </w:p>
    <w:p w14:paraId="0758922A" w14:textId="77777777" w:rsidR="00852422" w:rsidRDefault="00852422" w:rsidP="00852422">
      <w:pPr>
        <w:pStyle w:val="NoSpacing"/>
        <w:rPr>
          <w:rFonts w:ascii="Cambria" w:eastAsia="Times New Roman" w:hAnsi="Cambria"/>
          <w:b/>
          <w:lang w:val="de-DE"/>
        </w:rPr>
      </w:pPr>
    </w:p>
    <w:p w14:paraId="6BEC04C3" w14:textId="77777777" w:rsidR="00852422" w:rsidRPr="00A96A55" w:rsidRDefault="00852422" w:rsidP="00852422">
      <w:pPr>
        <w:pStyle w:val="NoSpacing"/>
        <w:rPr>
          <w:rFonts w:ascii="Cambria" w:eastAsia="Times New Roman" w:hAnsi="Cambria"/>
          <w:b/>
          <w:lang w:val="en-GB"/>
        </w:rPr>
      </w:pPr>
      <w:r w:rsidRPr="00A96A55">
        <w:rPr>
          <w:rFonts w:ascii="Cambria" w:eastAsia="Times New Roman" w:hAnsi="Cambria"/>
          <w:b/>
          <w:lang w:val="en-GB"/>
        </w:rPr>
        <w:t>Vremenski Okvir</w:t>
      </w:r>
      <w:r>
        <w:rPr>
          <w:rFonts w:ascii="Cambria" w:eastAsia="Times New Roman" w:hAnsi="Cambria"/>
          <w:b/>
          <w:lang w:val="en-GB"/>
        </w:rPr>
        <w:t>:</w:t>
      </w:r>
    </w:p>
    <w:p w14:paraId="587F8CD2" w14:textId="77777777" w:rsidR="00852422" w:rsidRDefault="00852422" w:rsidP="00852422">
      <w:pPr>
        <w:pStyle w:val="NoSpacing"/>
        <w:rPr>
          <w:rFonts w:ascii="Cambria" w:eastAsia="Times New Roman" w:hAnsi="Cambria"/>
          <w:i/>
          <w:iCs/>
          <w:lang w:val="en-GB"/>
        </w:rPr>
      </w:pPr>
      <w:r w:rsidRPr="00277995">
        <w:rPr>
          <w:rFonts w:ascii="Cambria" w:eastAsia="Times New Roman" w:hAnsi="Cambria"/>
          <w:b/>
          <w:i/>
          <w:iCs/>
          <w:lang w:val="en-GB"/>
        </w:rPr>
        <w:t>Time frame:</w:t>
      </w:r>
      <w:r w:rsidRPr="00277995">
        <w:rPr>
          <w:rFonts w:ascii="Cambria" w:eastAsia="Times New Roman" w:hAnsi="Cambria"/>
          <w:i/>
          <w:iCs/>
          <w:lang w:val="en-GB"/>
        </w:rPr>
        <w:t xml:space="preserve"> </w:t>
      </w:r>
    </w:p>
    <w:p w14:paraId="304A485B" w14:textId="2FEFDD45" w:rsidR="00852422" w:rsidRDefault="002837F3" w:rsidP="00852422">
      <w:pPr>
        <w:pStyle w:val="NoSpacing"/>
        <w:rPr>
          <w:rFonts w:ascii="Cambria" w:eastAsia="Times New Roman" w:hAnsi="Cambria"/>
          <w:i/>
          <w:iCs/>
          <w:lang w:val="en-GB"/>
        </w:rPr>
      </w:pPr>
      <w:r>
        <w:rPr>
          <w:rFonts w:ascii="Cambria" w:eastAsia="Times New Roman" w:hAnsi="Cambria"/>
          <w:i/>
          <w:iCs/>
          <w:lang w:val="en-GB"/>
        </w:rPr>
        <w:t>Usluge smještaja su planirane za 04.12.2023.(jedna noć), korištenje konferencione sale je planirano za 05.12.2023.</w:t>
      </w:r>
    </w:p>
    <w:p w14:paraId="5804E784" w14:textId="5F238211" w:rsidR="00852422" w:rsidRDefault="002837F3" w:rsidP="00852422">
      <w:pPr>
        <w:pStyle w:val="NoSpacing"/>
        <w:rPr>
          <w:rFonts w:ascii="Cambria" w:eastAsia="Times New Roman" w:hAnsi="Cambria"/>
          <w:i/>
          <w:iCs/>
          <w:color w:val="44546A"/>
          <w:lang w:val="en-GB"/>
        </w:rPr>
      </w:pPr>
      <w:r w:rsidRPr="002837F3">
        <w:rPr>
          <w:rFonts w:ascii="Cambria" w:eastAsia="Times New Roman" w:hAnsi="Cambria"/>
          <w:i/>
          <w:iCs/>
          <w:color w:val="44546A"/>
          <w:lang w:val="en-GB"/>
        </w:rPr>
        <w:t>Accommodation services are planned for 04.12.2023 (one night</w:t>
      </w:r>
      <w:r>
        <w:rPr>
          <w:rFonts w:ascii="Cambria" w:eastAsia="Times New Roman" w:hAnsi="Cambria"/>
          <w:i/>
          <w:iCs/>
          <w:color w:val="44546A"/>
          <w:lang w:val="en-GB"/>
        </w:rPr>
        <w:t xml:space="preserve"> only</w:t>
      </w:r>
      <w:r w:rsidRPr="002837F3">
        <w:rPr>
          <w:rFonts w:ascii="Cambria" w:eastAsia="Times New Roman" w:hAnsi="Cambria"/>
          <w:i/>
          <w:iCs/>
          <w:color w:val="44546A"/>
          <w:lang w:val="en-GB"/>
        </w:rPr>
        <w:t>), use of the conference hall is planned for 05.12.2023.</w:t>
      </w:r>
    </w:p>
    <w:p w14:paraId="778519AB" w14:textId="77777777" w:rsidR="002837F3" w:rsidRDefault="002837F3" w:rsidP="00852422">
      <w:pPr>
        <w:pStyle w:val="NoSpacing"/>
        <w:rPr>
          <w:rFonts w:ascii="Cambria" w:eastAsia="Times New Roman" w:hAnsi="Cambria"/>
          <w:lang w:val="en-GB"/>
        </w:rPr>
      </w:pPr>
    </w:p>
    <w:p w14:paraId="4F329136" w14:textId="77777777" w:rsidR="00852422" w:rsidRPr="00A23A62" w:rsidRDefault="00852422" w:rsidP="00852422">
      <w:pPr>
        <w:pStyle w:val="NoSpacing"/>
        <w:rPr>
          <w:rFonts w:ascii="Cambria" w:eastAsia="Times New Roman" w:hAnsi="Cambria"/>
          <w:lang w:val="en-GB"/>
        </w:rPr>
      </w:pPr>
      <w:r>
        <w:rPr>
          <w:rFonts w:ascii="Cambria" w:eastAsia="Times New Roman" w:hAnsi="Cambria"/>
          <w:b/>
          <w:lang w:val="en-GB"/>
        </w:rPr>
        <w:t>Lokacije:</w:t>
      </w:r>
      <w:r>
        <w:rPr>
          <w:rFonts w:ascii="Cambria" w:eastAsia="Times New Roman" w:hAnsi="Cambria"/>
          <w:lang w:val="en-GB"/>
        </w:rPr>
        <w:t xml:space="preserve"> </w:t>
      </w:r>
    </w:p>
    <w:p w14:paraId="61F9B1C9" w14:textId="77777777" w:rsidR="00852422" w:rsidRPr="00277995" w:rsidRDefault="00852422" w:rsidP="00852422">
      <w:pPr>
        <w:pStyle w:val="NoSpacing"/>
        <w:rPr>
          <w:rFonts w:ascii="Cambria" w:eastAsia="Times New Roman" w:hAnsi="Cambria"/>
          <w:b/>
          <w:i/>
          <w:iCs/>
          <w:lang w:val="en-GB"/>
        </w:rPr>
      </w:pPr>
      <w:r w:rsidRPr="00277995">
        <w:rPr>
          <w:rFonts w:ascii="Cambria" w:eastAsia="Times New Roman" w:hAnsi="Cambria"/>
          <w:b/>
          <w:i/>
          <w:iCs/>
          <w:lang w:val="en-GB"/>
        </w:rPr>
        <w:t xml:space="preserve">Location: </w:t>
      </w:r>
    </w:p>
    <w:p w14:paraId="32100F88" w14:textId="389DD648" w:rsidR="00852422" w:rsidRDefault="002837F3" w:rsidP="00852422">
      <w:pPr>
        <w:pStyle w:val="NoSpacing"/>
        <w:rPr>
          <w:rFonts w:ascii="Cambria" w:eastAsia="Times New Roman" w:hAnsi="Cambria"/>
          <w:lang w:val="en-GB"/>
        </w:rPr>
      </w:pPr>
      <w:r>
        <w:rPr>
          <w:rFonts w:ascii="Cambria" w:eastAsia="Times New Roman" w:hAnsi="Cambria"/>
          <w:lang w:val="en-GB"/>
        </w:rPr>
        <w:t>Usluge smještaja su planirane na općini Milići.</w:t>
      </w:r>
    </w:p>
    <w:p w14:paraId="2B83710C" w14:textId="6FA0D920" w:rsidR="002837F3" w:rsidRDefault="002837F3" w:rsidP="00852422">
      <w:pPr>
        <w:pStyle w:val="NoSpacing"/>
        <w:rPr>
          <w:rFonts w:ascii="Cambria" w:eastAsia="Times New Roman" w:hAnsi="Cambria"/>
          <w:i/>
          <w:iCs/>
          <w:color w:val="44546A"/>
          <w:lang w:val="en-GB"/>
        </w:rPr>
      </w:pPr>
      <w:r w:rsidRPr="002837F3">
        <w:rPr>
          <w:rFonts w:ascii="Cambria" w:eastAsia="Times New Roman" w:hAnsi="Cambria"/>
          <w:i/>
          <w:iCs/>
          <w:color w:val="44546A"/>
          <w:lang w:val="en-GB"/>
        </w:rPr>
        <w:t>Accommodation are planned in the municipality of Milići.</w:t>
      </w:r>
    </w:p>
    <w:p w14:paraId="2D309033" w14:textId="77777777" w:rsidR="00852422" w:rsidRDefault="00852422" w:rsidP="00852422">
      <w:pPr>
        <w:pStyle w:val="NoSpacing"/>
        <w:rPr>
          <w:rFonts w:ascii="Cambria" w:eastAsia="Times New Roman" w:hAnsi="Cambria"/>
          <w:lang w:val="en-GB"/>
        </w:rPr>
      </w:pPr>
    </w:p>
    <w:p w14:paraId="17E0C64A" w14:textId="7B8619FE" w:rsidR="002837F3" w:rsidRDefault="002837F3" w:rsidP="002837F3">
      <w:pPr>
        <w:pStyle w:val="Header"/>
        <w:tabs>
          <w:tab w:val="left" w:pos="720"/>
        </w:tabs>
        <w:rPr>
          <w:b/>
          <w:iCs/>
          <w:szCs w:val="24"/>
          <w:lang w:val="en-US"/>
        </w:rPr>
      </w:pPr>
      <w:r>
        <w:rPr>
          <w:b/>
          <w:iCs/>
          <w:szCs w:val="24"/>
          <w:lang w:val="en-US"/>
        </w:rPr>
        <w:t>Ponuđač treba da ponudi:</w:t>
      </w:r>
      <w:r>
        <w:rPr>
          <w:b/>
          <w:iCs/>
          <w:szCs w:val="24"/>
          <w:lang w:val="en-US"/>
        </w:rPr>
        <w:t xml:space="preserve"> </w:t>
      </w:r>
    </w:p>
    <w:p w14:paraId="356E639F" w14:textId="3821228B" w:rsidR="002837F3" w:rsidRPr="002837F3" w:rsidRDefault="002837F3" w:rsidP="002837F3">
      <w:pPr>
        <w:pStyle w:val="Header"/>
        <w:tabs>
          <w:tab w:val="left" w:pos="720"/>
        </w:tabs>
        <w:rPr>
          <w:b/>
          <w:iCs/>
          <w:color w:val="808080" w:themeColor="background1" w:themeShade="80"/>
          <w:szCs w:val="24"/>
          <w:lang w:val="en-US"/>
        </w:rPr>
      </w:pPr>
      <w:r w:rsidRPr="002837F3">
        <w:rPr>
          <w:b/>
          <w:iCs/>
          <w:color w:val="808080" w:themeColor="background1" w:themeShade="80"/>
          <w:szCs w:val="24"/>
          <w:lang w:val="en-US"/>
        </w:rPr>
        <w:t>The bidder should offer:</w:t>
      </w:r>
    </w:p>
    <w:p w14:paraId="2523D3EF" w14:textId="77777777" w:rsidR="002837F3" w:rsidRDefault="002837F3" w:rsidP="002837F3">
      <w:pPr>
        <w:pStyle w:val="Header"/>
        <w:rPr>
          <w:sz w:val="22"/>
          <w:szCs w:val="22"/>
          <w:lang w:val="en-US"/>
        </w:rPr>
      </w:pPr>
      <w:r>
        <w:rPr>
          <w:sz w:val="22"/>
          <w:szCs w:val="22"/>
          <w:lang w:val="en-US"/>
        </w:rPr>
        <w:tab/>
      </w:r>
    </w:p>
    <w:p w14:paraId="6A864380" w14:textId="77777777" w:rsidR="002837F3" w:rsidRDefault="002837F3" w:rsidP="002837F3">
      <w:pPr>
        <w:pStyle w:val="Header"/>
        <w:rPr>
          <w:sz w:val="22"/>
          <w:szCs w:val="22"/>
          <w:lang w:val="en-US"/>
        </w:rPr>
      </w:pPr>
      <w:r>
        <w:rPr>
          <w:sz w:val="22"/>
          <w:szCs w:val="22"/>
          <w:lang w:val="en-US"/>
        </w:rPr>
        <w:t xml:space="preserve">Predmet ovog zahtjeva je smještaj, hrana, osvježenje I konferencijska sala za predstavnike pčelarskih udruženja. NODAS zadržava pravo da izabere najpovoljnije ponuđače shodno kriterijima za dodjelu ugovora. </w:t>
      </w:r>
    </w:p>
    <w:p w14:paraId="3BD870DF" w14:textId="6F4D98D1" w:rsidR="002837F3" w:rsidRDefault="002837F3" w:rsidP="002837F3">
      <w:pPr>
        <w:pStyle w:val="Header"/>
        <w:tabs>
          <w:tab w:val="left" w:pos="720"/>
        </w:tabs>
        <w:rPr>
          <w:color w:val="808080"/>
          <w:sz w:val="22"/>
          <w:szCs w:val="22"/>
          <w:lang w:val="en-US"/>
        </w:rPr>
      </w:pPr>
      <w:r w:rsidRPr="002837F3">
        <w:rPr>
          <w:color w:val="808080"/>
          <w:sz w:val="22"/>
          <w:szCs w:val="22"/>
          <w:lang w:val="en-US"/>
        </w:rPr>
        <w:t>The subject of this request is accommodation, food, refreshments and a conference room for representatives of beekeeping associations. NODAS reserves the right to choose the most favorable bidders according to the criteria for awarding the contract.</w:t>
      </w:r>
    </w:p>
    <w:p w14:paraId="796F0003" w14:textId="77777777" w:rsidR="002837F3" w:rsidRDefault="002837F3" w:rsidP="002837F3">
      <w:pPr>
        <w:pStyle w:val="Header"/>
        <w:tabs>
          <w:tab w:val="left" w:pos="720"/>
        </w:tabs>
        <w:rPr>
          <w:b/>
          <w:szCs w:val="24"/>
          <w:u w:val="single"/>
          <w:lang w:val="en-US"/>
        </w:rPr>
      </w:pPr>
      <w:r>
        <w:rPr>
          <w:b/>
          <w:szCs w:val="24"/>
          <w:u w:val="single"/>
          <w:lang w:val="en-US"/>
        </w:rPr>
        <w:t xml:space="preserve">Kriterijumi za dodjelu ugovora  </w:t>
      </w:r>
    </w:p>
    <w:p w14:paraId="1A98C74B" w14:textId="25E6FF0E" w:rsidR="002837F3" w:rsidRDefault="002837F3" w:rsidP="002837F3">
      <w:pPr>
        <w:pStyle w:val="Header"/>
        <w:tabs>
          <w:tab w:val="left" w:pos="720"/>
        </w:tabs>
        <w:rPr>
          <w:b/>
          <w:color w:val="808080"/>
          <w:szCs w:val="24"/>
          <w:u w:val="single"/>
          <w:lang w:val="en-US"/>
        </w:rPr>
      </w:pPr>
      <w:r w:rsidRPr="002837F3">
        <w:rPr>
          <w:b/>
          <w:color w:val="808080"/>
          <w:szCs w:val="24"/>
          <w:u w:val="single"/>
          <w:lang w:val="en-US"/>
        </w:rPr>
        <w:t>Criteria for contract award</w:t>
      </w:r>
    </w:p>
    <w:p w14:paraId="32606D99" w14:textId="77777777" w:rsidR="002837F3" w:rsidRDefault="002837F3" w:rsidP="002837F3">
      <w:pPr>
        <w:pStyle w:val="Header"/>
        <w:tabs>
          <w:tab w:val="left" w:pos="720"/>
        </w:tabs>
        <w:rPr>
          <w:sz w:val="22"/>
          <w:szCs w:val="22"/>
          <w:lang w:val="en-US"/>
        </w:rPr>
      </w:pPr>
    </w:p>
    <w:p w14:paraId="38595FD3" w14:textId="77777777" w:rsidR="002837F3" w:rsidRDefault="002837F3" w:rsidP="002837F3">
      <w:pPr>
        <w:pStyle w:val="Header"/>
        <w:tabs>
          <w:tab w:val="left" w:pos="720"/>
        </w:tabs>
        <w:rPr>
          <w:color w:val="808080"/>
          <w:sz w:val="22"/>
          <w:szCs w:val="22"/>
          <w:lang w:val="en-US"/>
        </w:rPr>
      </w:pPr>
      <w:r>
        <w:rPr>
          <w:sz w:val="22"/>
          <w:szCs w:val="22"/>
          <w:lang w:val="en-US"/>
        </w:rPr>
        <w:t>Ponude će biti procijenjene prema  najboljem odnosu kvalitet/cijena.</w:t>
      </w:r>
    </w:p>
    <w:p w14:paraId="57BDE1F1" w14:textId="77777777" w:rsidR="002837F3" w:rsidRDefault="002837F3" w:rsidP="002837F3">
      <w:pPr>
        <w:pStyle w:val="Header"/>
        <w:tabs>
          <w:tab w:val="left" w:pos="720"/>
        </w:tabs>
        <w:rPr>
          <w:color w:val="808080"/>
          <w:sz w:val="22"/>
          <w:szCs w:val="22"/>
          <w:lang w:val="en-US"/>
        </w:rPr>
      </w:pPr>
    </w:p>
    <w:p w14:paraId="2A91AE8C" w14:textId="77777777" w:rsidR="002837F3" w:rsidRDefault="002837F3" w:rsidP="002837F3">
      <w:pPr>
        <w:pStyle w:val="Header"/>
        <w:tabs>
          <w:tab w:val="left" w:pos="720"/>
        </w:tabs>
        <w:rPr>
          <w:color w:val="808080"/>
          <w:sz w:val="22"/>
          <w:szCs w:val="22"/>
          <w:lang w:val="en-US"/>
        </w:rPr>
      </w:pPr>
      <w:r>
        <w:rPr>
          <w:sz w:val="22"/>
          <w:szCs w:val="22"/>
          <w:lang w:val="en-US"/>
        </w:rPr>
        <w:t xml:space="preserve">Kriterijumi su sledeći: </w:t>
      </w:r>
    </w:p>
    <w:p w14:paraId="31E1FC17" w14:textId="77777777" w:rsidR="002837F3" w:rsidRDefault="002837F3" w:rsidP="002837F3">
      <w:pPr>
        <w:pStyle w:val="Header"/>
        <w:tabs>
          <w:tab w:val="left" w:pos="720"/>
        </w:tabs>
        <w:rPr>
          <w:sz w:val="22"/>
          <w:szCs w:val="22"/>
          <w:lang w:val="en-US"/>
        </w:rPr>
      </w:pPr>
    </w:p>
    <w:p w14:paraId="4590BFEB" w14:textId="77777777" w:rsidR="002837F3" w:rsidRDefault="002837F3" w:rsidP="002837F3">
      <w:pPr>
        <w:pStyle w:val="Header"/>
        <w:numPr>
          <w:ilvl w:val="0"/>
          <w:numId w:val="1"/>
        </w:numPr>
        <w:rPr>
          <w:sz w:val="22"/>
          <w:szCs w:val="22"/>
          <w:lang w:val="en-US"/>
        </w:rPr>
      </w:pPr>
      <w:r>
        <w:rPr>
          <w:sz w:val="22"/>
          <w:szCs w:val="22"/>
          <w:lang w:val="en-US"/>
        </w:rPr>
        <w:t xml:space="preserve">Cijena </w:t>
      </w:r>
    </w:p>
    <w:p w14:paraId="5D1F71BC" w14:textId="77777777" w:rsidR="002837F3" w:rsidRDefault="002837F3" w:rsidP="002837F3">
      <w:pPr>
        <w:pStyle w:val="Header"/>
        <w:numPr>
          <w:ilvl w:val="0"/>
          <w:numId w:val="1"/>
        </w:numPr>
        <w:rPr>
          <w:sz w:val="22"/>
          <w:szCs w:val="22"/>
          <w:lang w:val="en-US"/>
        </w:rPr>
      </w:pPr>
      <w:r>
        <w:rPr>
          <w:sz w:val="22"/>
          <w:szCs w:val="22"/>
          <w:lang w:val="en-US"/>
        </w:rPr>
        <w:t>Mogućnost pružanja svih usluga</w:t>
      </w:r>
    </w:p>
    <w:p w14:paraId="5FCB599C" w14:textId="1A53A90B" w:rsidR="00BB120D" w:rsidRDefault="00BB120D" w:rsidP="00BB120D">
      <w:pPr>
        <w:pStyle w:val="Header"/>
        <w:rPr>
          <w:sz w:val="22"/>
          <w:szCs w:val="22"/>
          <w:lang w:val="en-US"/>
        </w:rPr>
      </w:pPr>
      <w:r>
        <w:rPr>
          <w:sz w:val="22"/>
          <w:szCs w:val="22"/>
          <w:lang w:val="en-US"/>
        </w:rPr>
        <w:lastRenderedPageBreak/>
        <w:t xml:space="preserve">-Predviđeni dolazak </w:t>
      </w:r>
      <w:r w:rsidRPr="00BB120D">
        <w:rPr>
          <w:b/>
          <w:bCs/>
          <w:sz w:val="22"/>
          <w:szCs w:val="22"/>
          <w:lang w:val="en-US"/>
        </w:rPr>
        <w:t>04.12.2023.godine</w:t>
      </w:r>
      <w:r>
        <w:rPr>
          <w:sz w:val="22"/>
          <w:szCs w:val="22"/>
          <w:lang w:val="en-US"/>
        </w:rPr>
        <w:t xml:space="preserve"> od 8-12 učesnika u vremenskom periodu od 12:00 do 17:00. Za ovaj broj učesnika je predviđen ručak I večera.</w:t>
      </w:r>
    </w:p>
    <w:p w14:paraId="1B94C4DE" w14:textId="227C6E6F" w:rsidR="00BB120D" w:rsidRDefault="00BB120D" w:rsidP="00BB120D">
      <w:pPr>
        <w:pStyle w:val="Header"/>
        <w:rPr>
          <w:sz w:val="22"/>
          <w:szCs w:val="22"/>
          <w:lang w:val="en-US"/>
        </w:rPr>
      </w:pPr>
      <w:r>
        <w:rPr>
          <w:sz w:val="22"/>
          <w:szCs w:val="22"/>
          <w:lang w:val="en-US"/>
        </w:rPr>
        <w:t xml:space="preserve">- Dan </w:t>
      </w:r>
      <w:r w:rsidRPr="00BB120D">
        <w:rPr>
          <w:b/>
          <w:bCs/>
          <w:sz w:val="22"/>
          <w:szCs w:val="22"/>
          <w:lang w:val="en-US"/>
        </w:rPr>
        <w:t>05.12.2023.</w:t>
      </w:r>
      <w:r>
        <w:rPr>
          <w:sz w:val="22"/>
          <w:szCs w:val="22"/>
          <w:lang w:val="en-US"/>
        </w:rPr>
        <w:t xml:space="preserve"> predviđeno je korištenje konferencijske sale za 20 učesnika. U periodu korištenja konferencijske sale predviđene su dvije kafe-pauze (k</w:t>
      </w:r>
      <w:r w:rsidRPr="00BB120D">
        <w:rPr>
          <w:sz w:val="22"/>
          <w:szCs w:val="22"/>
          <w:lang w:val="en-US"/>
        </w:rPr>
        <w:t>afa, sok/voda po osobi</w:t>
      </w:r>
      <w:r>
        <w:rPr>
          <w:sz w:val="22"/>
          <w:szCs w:val="22"/>
          <w:lang w:val="en-US"/>
        </w:rPr>
        <w:t>) a nakon toga ručak.</w:t>
      </w:r>
    </w:p>
    <w:p w14:paraId="52C9E41A" w14:textId="4F9C4DDB" w:rsidR="00BB120D" w:rsidRDefault="00BB120D" w:rsidP="00BB120D">
      <w:pPr>
        <w:pStyle w:val="Header"/>
        <w:rPr>
          <w:sz w:val="22"/>
          <w:szCs w:val="22"/>
          <w:lang w:val="en-US"/>
        </w:rPr>
      </w:pPr>
      <w:r>
        <w:rPr>
          <w:sz w:val="22"/>
          <w:szCs w:val="22"/>
          <w:lang w:val="en-US"/>
        </w:rPr>
        <w:t>-Napomena: alkoholna pića nisu predviđena ovim pozivom</w:t>
      </w:r>
    </w:p>
    <w:p w14:paraId="1A5B318F" w14:textId="77777777" w:rsidR="002837F3" w:rsidRDefault="002837F3" w:rsidP="002837F3">
      <w:pPr>
        <w:pStyle w:val="Header"/>
        <w:numPr>
          <w:ilvl w:val="0"/>
          <w:numId w:val="1"/>
        </w:numPr>
        <w:rPr>
          <w:sz w:val="22"/>
          <w:szCs w:val="22"/>
          <w:lang w:val="en-US"/>
        </w:rPr>
      </w:pPr>
      <w:r>
        <w:rPr>
          <w:sz w:val="22"/>
          <w:szCs w:val="22"/>
          <w:lang w:val="en-US"/>
        </w:rPr>
        <w:t>Mogućnost pružanja svih usluga na jednoj lokaciji</w:t>
      </w:r>
    </w:p>
    <w:p w14:paraId="483261CA" w14:textId="281E77D7" w:rsidR="00BB120D" w:rsidRPr="00BB120D" w:rsidRDefault="002837F3" w:rsidP="00BB120D">
      <w:pPr>
        <w:pStyle w:val="Header"/>
        <w:numPr>
          <w:ilvl w:val="0"/>
          <w:numId w:val="1"/>
        </w:numPr>
        <w:rPr>
          <w:sz w:val="22"/>
          <w:szCs w:val="22"/>
          <w:lang w:val="en-US"/>
        </w:rPr>
      </w:pPr>
      <w:r w:rsidRPr="00BB120D">
        <w:rPr>
          <w:sz w:val="22"/>
          <w:szCs w:val="22"/>
          <w:lang w:val="en-US"/>
        </w:rPr>
        <w:t>Udaljenost od centra Milića do najviše 10 kilometara</w:t>
      </w:r>
    </w:p>
    <w:p w14:paraId="342EE6BE" w14:textId="77777777" w:rsidR="00BB120D" w:rsidRPr="00BB120D" w:rsidRDefault="00BB120D" w:rsidP="00BB120D">
      <w:pPr>
        <w:pStyle w:val="Header"/>
        <w:rPr>
          <w:color w:val="808080" w:themeColor="background1" w:themeShade="80"/>
          <w:sz w:val="22"/>
          <w:szCs w:val="22"/>
          <w:lang w:val="en-US"/>
        </w:rPr>
      </w:pPr>
    </w:p>
    <w:p w14:paraId="4ECF2684" w14:textId="77777777" w:rsidR="00BB120D" w:rsidRPr="00BB120D" w:rsidRDefault="00BB120D" w:rsidP="00BB120D">
      <w:pPr>
        <w:pStyle w:val="Header"/>
        <w:rPr>
          <w:color w:val="808080" w:themeColor="background1" w:themeShade="80"/>
          <w:sz w:val="22"/>
          <w:szCs w:val="22"/>
          <w:lang w:val="en-US"/>
        </w:rPr>
      </w:pPr>
    </w:p>
    <w:p w14:paraId="44A41072" w14:textId="77777777" w:rsidR="00BB120D" w:rsidRPr="00BB120D" w:rsidRDefault="00BB120D" w:rsidP="00BB120D">
      <w:pPr>
        <w:pStyle w:val="Header"/>
        <w:rPr>
          <w:color w:val="808080" w:themeColor="background1" w:themeShade="80"/>
          <w:sz w:val="22"/>
          <w:szCs w:val="22"/>
          <w:lang w:val="en-US"/>
        </w:rPr>
      </w:pPr>
      <w:r w:rsidRPr="00BB120D">
        <w:rPr>
          <w:color w:val="808080" w:themeColor="background1" w:themeShade="80"/>
          <w:sz w:val="22"/>
          <w:szCs w:val="22"/>
          <w:lang w:val="en-US"/>
        </w:rPr>
        <w:t>Offers will be evaluated according to the best quality/price ratio.</w:t>
      </w:r>
    </w:p>
    <w:p w14:paraId="6517CBB0" w14:textId="77777777" w:rsidR="00BB120D" w:rsidRPr="00BB120D" w:rsidRDefault="00BB120D" w:rsidP="00BB120D">
      <w:pPr>
        <w:pStyle w:val="Header"/>
        <w:ind w:left="720"/>
        <w:rPr>
          <w:color w:val="808080" w:themeColor="background1" w:themeShade="80"/>
          <w:sz w:val="22"/>
          <w:szCs w:val="22"/>
          <w:lang w:val="en-US"/>
        </w:rPr>
      </w:pPr>
    </w:p>
    <w:p w14:paraId="5CEE1CD1" w14:textId="77777777" w:rsidR="00BB120D" w:rsidRPr="00BB120D" w:rsidRDefault="00BB120D" w:rsidP="00BB120D">
      <w:pPr>
        <w:pStyle w:val="Header"/>
        <w:rPr>
          <w:color w:val="808080" w:themeColor="background1" w:themeShade="80"/>
          <w:sz w:val="22"/>
          <w:szCs w:val="22"/>
          <w:lang w:val="en-US"/>
        </w:rPr>
      </w:pPr>
      <w:r w:rsidRPr="00BB120D">
        <w:rPr>
          <w:color w:val="808080" w:themeColor="background1" w:themeShade="80"/>
          <w:sz w:val="22"/>
          <w:szCs w:val="22"/>
          <w:lang w:val="en-US"/>
        </w:rPr>
        <w:t>The criteria are as follows:</w:t>
      </w:r>
    </w:p>
    <w:p w14:paraId="35D45DC3" w14:textId="77777777" w:rsidR="00BB120D" w:rsidRPr="00BB120D" w:rsidRDefault="00BB120D" w:rsidP="00BB120D">
      <w:pPr>
        <w:pStyle w:val="Header"/>
        <w:rPr>
          <w:color w:val="808080" w:themeColor="background1" w:themeShade="80"/>
          <w:sz w:val="22"/>
          <w:szCs w:val="22"/>
          <w:lang w:val="en-US"/>
        </w:rPr>
      </w:pPr>
    </w:p>
    <w:p w14:paraId="2F1DC188" w14:textId="4746BFC5" w:rsidR="00BB120D" w:rsidRPr="00BB120D" w:rsidRDefault="00BB120D" w:rsidP="00BB120D">
      <w:pPr>
        <w:pStyle w:val="Header"/>
        <w:numPr>
          <w:ilvl w:val="0"/>
          <w:numId w:val="1"/>
        </w:numPr>
        <w:rPr>
          <w:color w:val="808080" w:themeColor="background1" w:themeShade="80"/>
          <w:sz w:val="22"/>
          <w:szCs w:val="22"/>
          <w:lang w:val="en-US"/>
        </w:rPr>
      </w:pPr>
      <w:r w:rsidRPr="00BB120D">
        <w:rPr>
          <w:color w:val="808080" w:themeColor="background1" w:themeShade="80"/>
          <w:sz w:val="22"/>
          <w:szCs w:val="22"/>
          <w:lang w:val="en-US"/>
        </w:rPr>
        <w:t xml:space="preserve"> Price</w:t>
      </w:r>
    </w:p>
    <w:p w14:paraId="58179F85" w14:textId="77777777" w:rsidR="00BB120D" w:rsidRDefault="00BB120D" w:rsidP="00BB120D">
      <w:pPr>
        <w:pStyle w:val="Header"/>
        <w:numPr>
          <w:ilvl w:val="0"/>
          <w:numId w:val="1"/>
        </w:numPr>
        <w:rPr>
          <w:color w:val="808080" w:themeColor="background1" w:themeShade="80"/>
          <w:sz w:val="22"/>
          <w:szCs w:val="22"/>
          <w:lang w:val="en-US"/>
        </w:rPr>
      </w:pPr>
      <w:r w:rsidRPr="00BB120D">
        <w:rPr>
          <w:color w:val="808080" w:themeColor="background1" w:themeShade="80"/>
          <w:sz w:val="22"/>
          <w:szCs w:val="22"/>
          <w:lang w:val="en-US"/>
        </w:rPr>
        <w:t xml:space="preserve"> Possibility of providing all services</w:t>
      </w:r>
    </w:p>
    <w:p w14:paraId="0F6BC8B4" w14:textId="71F827B1" w:rsidR="00BB120D" w:rsidRPr="00BB120D" w:rsidRDefault="00BB120D" w:rsidP="00BB120D">
      <w:pPr>
        <w:pStyle w:val="Header"/>
        <w:rPr>
          <w:color w:val="808080" w:themeColor="background1" w:themeShade="80"/>
          <w:sz w:val="22"/>
          <w:szCs w:val="22"/>
          <w:lang w:val="en-US"/>
        </w:rPr>
      </w:pPr>
      <w:r w:rsidRPr="00BB120D">
        <w:rPr>
          <w:color w:val="808080" w:themeColor="background1" w:themeShade="80"/>
          <w:sz w:val="22"/>
          <w:szCs w:val="22"/>
          <w:lang w:val="en-US"/>
        </w:rPr>
        <w:t xml:space="preserve">- Expected arrival on </w:t>
      </w:r>
      <w:r w:rsidRPr="00BB120D">
        <w:rPr>
          <w:b/>
          <w:bCs/>
          <w:color w:val="808080" w:themeColor="background1" w:themeShade="80"/>
          <w:sz w:val="22"/>
          <w:szCs w:val="22"/>
          <w:lang w:val="en-US"/>
        </w:rPr>
        <w:t>04.12.2023</w:t>
      </w:r>
      <w:r w:rsidRPr="00BB120D">
        <w:rPr>
          <w:color w:val="808080" w:themeColor="background1" w:themeShade="80"/>
          <w:sz w:val="22"/>
          <w:szCs w:val="22"/>
          <w:lang w:val="en-US"/>
        </w:rPr>
        <w:t xml:space="preserve"> of 8-12 participants in the time period from 12:00 to 17:00. Lunch and dinner are planned for this number of participants.</w:t>
      </w:r>
    </w:p>
    <w:p w14:paraId="34FF54DE" w14:textId="77777777" w:rsidR="00BB120D" w:rsidRPr="00BB120D" w:rsidRDefault="00BB120D" w:rsidP="00BB120D">
      <w:pPr>
        <w:pStyle w:val="Header"/>
        <w:rPr>
          <w:color w:val="808080" w:themeColor="background1" w:themeShade="80"/>
          <w:sz w:val="22"/>
          <w:szCs w:val="22"/>
          <w:lang w:val="en-US"/>
        </w:rPr>
      </w:pPr>
      <w:r w:rsidRPr="00BB120D">
        <w:rPr>
          <w:color w:val="808080" w:themeColor="background1" w:themeShade="80"/>
          <w:sz w:val="22"/>
          <w:szCs w:val="22"/>
          <w:lang w:val="en-US"/>
        </w:rPr>
        <w:t xml:space="preserve">- Day </w:t>
      </w:r>
      <w:r w:rsidRPr="00BB120D">
        <w:rPr>
          <w:b/>
          <w:bCs/>
          <w:color w:val="808080" w:themeColor="background1" w:themeShade="80"/>
          <w:sz w:val="22"/>
          <w:szCs w:val="22"/>
          <w:lang w:val="en-US"/>
        </w:rPr>
        <w:t>05.12.2023</w:t>
      </w:r>
      <w:r w:rsidRPr="00BB120D">
        <w:rPr>
          <w:color w:val="808080" w:themeColor="background1" w:themeShade="80"/>
          <w:sz w:val="22"/>
          <w:szCs w:val="22"/>
          <w:lang w:val="en-US"/>
        </w:rPr>
        <w:t>. it is planned to use the conference room for 20 participants. During the period of use of the conference hall, two coffee breaks (coffee, juice/water per person) are provided, followed by lunch.</w:t>
      </w:r>
    </w:p>
    <w:p w14:paraId="784B9A3E" w14:textId="42679A52" w:rsidR="00BB120D" w:rsidRPr="00BB120D" w:rsidRDefault="00BB120D" w:rsidP="00BB120D">
      <w:pPr>
        <w:pStyle w:val="Header"/>
        <w:rPr>
          <w:color w:val="808080" w:themeColor="background1" w:themeShade="80"/>
          <w:sz w:val="22"/>
          <w:szCs w:val="22"/>
          <w:lang w:val="en-US"/>
        </w:rPr>
      </w:pPr>
      <w:r w:rsidRPr="00BB120D">
        <w:rPr>
          <w:color w:val="808080" w:themeColor="background1" w:themeShade="80"/>
          <w:sz w:val="22"/>
          <w:szCs w:val="22"/>
          <w:lang w:val="en-US"/>
        </w:rPr>
        <w:t>-Note: alcoholic beverages are not included in this invitation</w:t>
      </w:r>
    </w:p>
    <w:p w14:paraId="564922A6" w14:textId="78DBC269" w:rsidR="00BB120D" w:rsidRPr="00BB120D" w:rsidRDefault="00BB120D" w:rsidP="00BB120D">
      <w:pPr>
        <w:pStyle w:val="Header"/>
        <w:numPr>
          <w:ilvl w:val="0"/>
          <w:numId w:val="1"/>
        </w:numPr>
        <w:rPr>
          <w:color w:val="808080" w:themeColor="background1" w:themeShade="80"/>
          <w:sz w:val="22"/>
          <w:szCs w:val="22"/>
          <w:lang w:val="en-US"/>
        </w:rPr>
      </w:pPr>
      <w:r w:rsidRPr="00BB120D">
        <w:rPr>
          <w:color w:val="808080" w:themeColor="background1" w:themeShade="80"/>
          <w:sz w:val="22"/>
          <w:szCs w:val="22"/>
          <w:lang w:val="en-US"/>
        </w:rPr>
        <w:t xml:space="preserve"> Possibility of providing all services in one location</w:t>
      </w:r>
    </w:p>
    <w:p w14:paraId="6D7E83E4" w14:textId="59AC6D4A" w:rsidR="00BB120D" w:rsidRPr="00BB120D" w:rsidRDefault="00BB120D" w:rsidP="00BB120D">
      <w:pPr>
        <w:pStyle w:val="Header"/>
        <w:numPr>
          <w:ilvl w:val="0"/>
          <w:numId w:val="1"/>
        </w:numPr>
        <w:rPr>
          <w:color w:val="808080" w:themeColor="background1" w:themeShade="80"/>
          <w:sz w:val="22"/>
          <w:szCs w:val="22"/>
          <w:lang w:val="en-US"/>
        </w:rPr>
      </w:pPr>
      <w:r w:rsidRPr="00BB120D">
        <w:rPr>
          <w:color w:val="808080" w:themeColor="background1" w:themeShade="80"/>
          <w:sz w:val="22"/>
          <w:szCs w:val="22"/>
          <w:lang w:val="en-US"/>
        </w:rPr>
        <w:t xml:space="preserve">Distance from the center of </w:t>
      </w:r>
      <w:r>
        <w:rPr>
          <w:color w:val="808080" w:themeColor="background1" w:themeShade="80"/>
          <w:sz w:val="22"/>
          <w:szCs w:val="22"/>
          <w:lang w:val="en-US"/>
        </w:rPr>
        <w:t xml:space="preserve">municipality </w:t>
      </w:r>
      <w:r w:rsidRPr="00BB120D">
        <w:rPr>
          <w:color w:val="808080" w:themeColor="background1" w:themeShade="80"/>
          <w:sz w:val="22"/>
          <w:szCs w:val="22"/>
          <w:lang w:val="en-US"/>
        </w:rPr>
        <w:t>Milić maximum of 10 kilometers</w:t>
      </w:r>
    </w:p>
    <w:p w14:paraId="1E4059F7" w14:textId="77777777" w:rsidR="002837F3" w:rsidRDefault="002837F3" w:rsidP="002837F3">
      <w:pPr>
        <w:pStyle w:val="Header"/>
        <w:tabs>
          <w:tab w:val="left" w:pos="720"/>
        </w:tabs>
        <w:rPr>
          <w:sz w:val="22"/>
          <w:szCs w:val="22"/>
          <w:lang w:val="en-US"/>
        </w:rPr>
      </w:pPr>
    </w:p>
    <w:p w14:paraId="25C8259C" w14:textId="77777777" w:rsidR="002837F3" w:rsidRDefault="002837F3" w:rsidP="002837F3">
      <w:pPr>
        <w:pStyle w:val="Header"/>
        <w:tabs>
          <w:tab w:val="left" w:pos="720"/>
        </w:tabs>
        <w:jc w:val="left"/>
        <w:rPr>
          <w:b/>
          <w:color w:val="808080"/>
          <w:sz w:val="22"/>
          <w:szCs w:val="22"/>
          <w:u w:val="single"/>
          <w:lang w:val="en-US"/>
        </w:rPr>
      </w:pPr>
      <w:r>
        <w:rPr>
          <w:b/>
          <w:sz w:val="22"/>
          <w:szCs w:val="22"/>
          <w:u w:val="single"/>
          <w:lang w:val="en-US"/>
        </w:rPr>
        <w:t xml:space="preserve">Svaka ponuda mora sadržati sljedeće informacije: </w:t>
      </w:r>
    </w:p>
    <w:p w14:paraId="0A579316" w14:textId="77777777" w:rsidR="002837F3" w:rsidRDefault="002837F3" w:rsidP="002837F3">
      <w:pPr>
        <w:pStyle w:val="Header"/>
        <w:tabs>
          <w:tab w:val="left" w:pos="720"/>
        </w:tabs>
        <w:jc w:val="left"/>
        <w:rPr>
          <w:sz w:val="22"/>
          <w:szCs w:val="22"/>
          <w:lang w:val="en-US"/>
        </w:rPr>
      </w:pPr>
    </w:p>
    <w:p w14:paraId="5CB27C6C" w14:textId="77777777" w:rsidR="002837F3" w:rsidRDefault="002837F3" w:rsidP="002837F3">
      <w:pPr>
        <w:pStyle w:val="Header"/>
        <w:numPr>
          <w:ilvl w:val="0"/>
          <w:numId w:val="2"/>
        </w:numPr>
        <w:jc w:val="left"/>
        <w:rPr>
          <w:b/>
          <w:bCs/>
          <w:sz w:val="22"/>
          <w:szCs w:val="22"/>
          <w:lang w:val="en-US"/>
        </w:rPr>
      </w:pPr>
      <w:r>
        <w:rPr>
          <w:b/>
          <w:bCs/>
          <w:sz w:val="22"/>
          <w:szCs w:val="22"/>
          <w:lang w:val="en-US"/>
        </w:rPr>
        <w:t xml:space="preserve">Cijena </w:t>
      </w:r>
    </w:p>
    <w:p w14:paraId="465C1560" w14:textId="77777777" w:rsidR="002837F3" w:rsidRDefault="002837F3" w:rsidP="002837F3">
      <w:pPr>
        <w:pStyle w:val="Header"/>
        <w:tabs>
          <w:tab w:val="left" w:pos="720"/>
        </w:tabs>
        <w:ind w:left="748"/>
        <w:rPr>
          <w:sz w:val="22"/>
          <w:szCs w:val="22"/>
          <w:lang w:val="en-US"/>
        </w:rPr>
      </w:pPr>
      <w:r>
        <w:rPr>
          <w:bCs/>
          <w:sz w:val="22"/>
          <w:szCs w:val="22"/>
          <w:lang w:val="en-US"/>
        </w:rPr>
        <w:t xml:space="preserve">Cijena treba da budu data </w:t>
      </w:r>
      <w:r>
        <w:rPr>
          <w:b/>
          <w:bCs/>
          <w:sz w:val="22"/>
          <w:szCs w:val="22"/>
          <w:u w:val="single"/>
          <w:lang w:val="en-US"/>
        </w:rPr>
        <w:t>u Konvertibilnim markama</w:t>
      </w:r>
      <w:r>
        <w:rPr>
          <w:bCs/>
          <w:sz w:val="22"/>
          <w:szCs w:val="22"/>
          <w:lang w:val="en-US"/>
        </w:rPr>
        <w:t>, i fiksna za period za koji ponuđač da ponudu. S</w:t>
      </w:r>
      <w:r>
        <w:rPr>
          <w:sz w:val="22"/>
          <w:szCs w:val="22"/>
          <w:lang w:val="en-US"/>
        </w:rPr>
        <w:t xml:space="preserve">ve cijene koje se upisuju u ponudi treba da budu </w:t>
      </w:r>
      <w:r>
        <w:rPr>
          <w:b/>
          <w:sz w:val="22"/>
          <w:szCs w:val="22"/>
          <w:u w:val="single"/>
          <w:lang w:val="en-US"/>
        </w:rPr>
        <w:t xml:space="preserve">iskazane sa PDV-om (ukoliko je ponuđač u PDV sistemu) </w:t>
      </w:r>
      <w:r>
        <w:rPr>
          <w:b/>
          <w:sz w:val="22"/>
          <w:szCs w:val="22"/>
          <w:lang w:val="en-US"/>
        </w:rPr>
        <w:t xml:space="preserve"> </w:t>
      </w:r>
      <w:r>
        <w:rPr>
          <w:sz w:val="22"/>
          <w:szCs w:val="22"/>
          <w:lang w:val="en-US"/>
        </w:rPr>
        <w:t xml:space="preserve">u odgovarajućim poljima u priloženoj specifikaciji. </w:t>
      </w:r>
    </w:p>
    <w:p w14:paraId="55ACCB0E" w14:textId="77777777" w:rsidR="002837F3" w:rsidRDefault="002837F3" w:rsidP="002837F3">
      <w:pPr>
        <w:pStyle w:val="Header"/>
        <w:numPr>
          <w:ilvl w:val="0"/>
          <w:numId w:val="2"/>
        </w:numPr>
        <w:tabs>
          <w:tab w:val="left" w:pos="720"/>
        </w:tabs>
        <w:rPr>
          <w:sz w:val="22"/>
          <w:szCs w:val="22"/>
          <w:lang w:val="en-US"/>
        </w:rPr>
      </w:pPr>
      <w:r>
        <w:rPr>
          <w:sz w:val="22"/>
          <w:szCs w:val="22"/>
          <w:lang w:val="en-US"/>
        </w:rPr>
        <w:t>Informacije o kapacitetima I uslovima pružanja svih traženih usluga</w:t>
      </w:r>
    </w:p>
    <w:p w14:paraId="60F6C75A" w14:textId="77777777" w:rsidR="002837F3" w:rsidRDefault="002837F3" w:rsidP="002837F3">
      <w:pPr>
        <w:pStyle w:val="Header"/>
        <w:numPr>
          <w:ilvl w:val="0"/>
          <w:numId w:val="2"/>
        </w:numPr>
        <w:tabs>
          <w:tab w:val="left" w:pos="720"/>
        </w:tabs>
        <w:rPr>
          <w:sz w:val="22"/>
          <w:szCs w:val="22"/>
          <w:lang w:val="en-US"/>
        </w:rPr>
      </w:pPr>
      <w:r>
        <w:rPr>
          <w:sz w:val="22"/>
          <w:szCs w:val="22"/>
          <w:lang w:val="en-US"/>
        </w:rPr>
        <w:t>Lokacija</w:t>
      </w:r>
    </w:p>
    <w:p w14:paraId="29B23A65" w14:textId="77777777" w:rsidR="00BB120D" w:rsidRDefault="00BB120D" w:rsidP="00BB120D">
      <w:pPr>
        <w:pStyle w:val="Header"/>
        <w:tabs>
          <w:tab w:val="left" w:pos="720"/>
        </w:tabs>
        <w:rPr>
          <w:sz w:val="22"/>
          <w:szCs w:val="22"/>
          <w:lang w:val="en-US"/>
        </w:rPr>
      </w:pPr>
    </w:p>
    <w:p w14:paraId="1F20E6E9" w14:textId="77777777" w:rsidR="00BB120D" w:rsidRPr="00BB120D" w:rsidRDefault="00BB120D" w:rsidP="00BB120D">
      <w:pPr>
        <w:pStyle w:val="Header"/>
        <w:tabs>
          <w:tab w:val="left" w:pos="720"/>
        </w:tabs>
        <w:rPr>
          <w:color w:val="7F7F7F" w:themeColor="text1" w:themeTint="80"/>
          <w:sz w:val="22"/>
          <w:szCs w:val="22"/>
          <w:lang w:val="en-US"/>
        </w:rPr>
      </w:pPr>
      <w:r w:rsidRPr="00BB120D">
        <w:rPr>
          <w:color w:val="7F7F7F" w:themeColor="text1" w:themeTint="80"/>
          <w:sz w:val="22"/>
          <w:szCs w:val="22"/>
          <w:lang w:val="en-US"/>
        </w:rPr>
        <w:t>Each offer must contain the following information:</w:t>
      </w:r>
    </w:p>
    <w:p w14:paraId="4C473257" w14:textId="77777777" w:rsidR="00BB120D" w:rsidRPr="00BB120D" w:rsidRDefault="00BB120D" w:rsidP="00BB120D">
      <w:pPr>
        <w:pStyle w:val="Header"/>
        <w:tabs>
          <w:tab w:val="left" w:pos="720"/>
        </w:tabs>
        <w:rPr>
          <w:color w:val="7F7F7F" w:themeColor="text1" w:themeTint="80"/>
          <w:sz w:val="22"/>
          <w:szCs w:val="22"/>
          <w:lang w:val="en-US"/>
        </w:rPr>
      </w:pPr>
    </w:p>
    <w:p w14:paraId="62630833" w14:textId="77777777" w:rsidR="00BB120D" w:rsidRPr="00BB120D" w:rsidRDefault="00BB120D" w:rsidP="00BB120D">
      <w:pPr>
        <w:pStyle w:val="Header"/>
        <w:tabs>
          <w:tab w:val="left" w:pos="720"/>
        </w:tabs>
        <w:rPr>
          <w:color w:val="7F7F7F" w:themeColor="text1" w:themeTint="80"/>
          <w:sz w:val="22"/>
          <w:szCs w:val="22"/>
          <w:lang w:val="en-US"/>
        </w:rPr>
      </w:pPr>
      <w:r w:rsidRPr="00BB120D">
        <w:rPr>
          <w:color w:val="7F7F7F" w:themeColor="text1" w:themeTint="80"/>
          <w:sz w:val="22"/>
          <w:szCs w:val="22"/>
          <w:lang w:val="en-US"/>
        </w:rPr>
        <w:t>a. Price</w:t>
      </w:r>
    </w:p>
    <w:p w14:paraId="0C3E6924" w14:textId="77777777" w:rsidR="00BB120D" w:rsidRPr="00BB120D" w:rsidRDefault="00BB120D" w:rsidP="00BB120D">
      <w:pPr>
        <w:pStyle w:val="Header"/>
        <w:tabs>
          <w:tab w:val="left" w:pos="720"/>
        </w:tabs>
        <w:rPr>
          <w:color w:val="7F7F7F" w:themeColor="text1" w:themeTint="80"/>
          <w:sz w:val="22"/>
          <w:szCs w:val="22"/>
          <w:lang w:val="en-US"/>
        </w:rPr>
      </w:pPr>
      <w:r w:rsidRPr="00BB120D">
        <w:rPr>
          <w:color w:val="7F7F7F" w:themeColor="text1" w:themeTint="80"/>
          <w:sz w:val="22"/>
          <w:szCs w:val="22"/>
          <w:lang w:val="en-US"/>
        </w:rPr>
        <w:t>The price should be given in Convertible Marks, and fixed for the period for which the bidder makes the offer. All prices entered in the offer should be stated with VAT (if the bidder is in the VAT system) in the appropriate fields in the attached specification.</w:t>
      </w:r>
    </w:p>
    <w:p w14:paraId="51545109" w14:textId="77777777" w:rsidR="00BB120D" w:rsidRPr="00BB120D" w:rsidRDefault="00BB120D" w:rsidP="00BB120D">
      <w:pPr>
        <w:pStyle w:val="Header"/>
        <w:tabs>
          <w:tab w:val="left" w:pos="720"/>
        </w:tabs>
        <w:rPr>
          <w:color w:val="7F7F7F" w:themeColor="text1" w:themeTint="80"/>
          <w:sz w:val="22"/>
          <w:szCs w:val="22"/>
          <w:lang w:val="en-US"/>
        </w:rPr>
      </w:pPr>
      <w:r w:rsidRPr="00BB120D">
        <w:rPr>
          <w:color w:val="7F7F7F" w:themeColor="text1" w:themeTint="80"/>
          <w:sz w:val="22"/>
          <w:szCs w:val="22"/>
          <w:lang w:val="en-US"/>
        </w:rPr>
        <w:t>b. Information about the capacities and conditions of providing all requested services</w:t>
      </w:r>
    </w:p>
    <w:p w14:paraId="2EEBFD54" w14:textId="2AB5A0A2" w:rsidR="00BB120D" w:rsidRPr="00BB120D" w:rsidRDefault="00BB120D" w:rsidP="00BB120D">
      <w:pPr>
        <w:pStyle w:val="Header"/>
        <w:tabs>
          <w:tab w:val="left" w:pos="720"/>
        </w:tabs>
        <w:rPr>
          <w:color w:val="7F7F7F" w:themeColor="text1" w:themeTint="80"/>
          <w:sz w:val="22"/>
          <w:szCs w:val="22"/>
          <w:lang w:val="en-US"/>
        </w:rPr>
      </w:pPr>
      <w:r w:rsidRPr="00BB120D">
        <w:rPr>
          <w:color w:val="7F7F7F" w:themeColor="text1" w:themeTint="80"/>
          <w:sz w:val="22"/>
          <w:szCs w:val="22"/>
          <w:lang w:val="en-US"/>
        </w:rPr>
        <w:t>c. Location</w:t>
      </w:r>
    </w:p>
    <w:p w14:paraId="764ABDC8" w14:textId="77777777" w:rsidR="002837F3" w:rsidRDefault="002837F3" w:rsidP="002837F3">
      <w:pPr>
        <w:pStyle w:val="Header"/>
        <w:tabs>
          <w:tab w:val="left" w:pos="720"/>
        </w:tabs>
        <w:rPr>
          <w:b/>
          <w:bCs/>
          <w:sz w:val="22"/>
          <w:szCs w:val="22"/>
          <w:lang w:val="en-US"/>
        </w:rPr>
      </w:pPr>
    </w:p>
    <w:p w14:paraId="2C5F85B0" w14:textId="77777777" w:rsidR="002837F3" w:rsidRDefault="002837F3" w:rsidP="002837F3">
      <w:pPr>
        <w:pStyle w:val="Header"/>
        <w:tabs>
          <w:tab w:val="left" w:pos="720"/>
        </w:tabs>
        <w:rPr>
          <w:sz w:val="22"/>
          <w:szCs w:val="22"/>
          <w:lang w:val="en-US"/>
        </w:rPr>
      </w:pPr>
    </w:p>
    <w:p w14:paraId="34C9FBFE" w14:textId="77777777" w:rsidR="002837F3" w:rsidRDefault="002837F3" w:rsidP="002837F3">
      <w:pPr>
        <w:pStyle w:val="Header"/>
        <w:tabs>
          <w:tab w:val="left" w:pos="720"/>
        </w:tabs>
        <w:rPr>
          <w:sz w:val="22"/>
          <w:szCs w:val="22"/>
          <w:lang w:val="en-US"/>
        </w:rPr>
      </w:pPr>
    </w:p>
    <w:sectPr w:rsidR="0028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6F9"/>
    <w:multiLevelType w:val="hybridMultilevel"/>
    <w:tmpl w:val="61A80502"/>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87961DC"/>
    <w:multiLevelType w:val="hybridMultilevel"/>
    <w:tmpl w:val="AE347F24"/>
    <w:lvl w:ilvl="0" w:tplc="57DC0B8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302709F5"/>
    <w:multiLevelType w:val="hybridMultilevel"/>
    <w:tmpl w:val="F71A5008"/>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40FB18DD"/>
    <w:multiLevelType w:val="hybridMultilevel"/>
    <w:tmpl w:val="60E22950"/>
    <w:lvl w:ilvl="0" w:tplc="04090001">
      <w:start w:val="1"/>
      <w:numFmt w:val="bullet"/>
      <w:lvlText w:val=""/>
      <w:lvlJc w:val="left"/>
      <w:pPr>
        <w:tabs>
          <w:tab w:val="num" w:pos="720"/>
        </w:tabs>
        <w:ind w:left="720" w:hanging="360"/>
      </w:pPr>
      <w:rPr>
        <w:rFonts w:ascii="Symbol" w:hAnsi="Symbol" w:hint="default"/>
      </w:rPr>
    </w:lvl>
    <w:lvl w:ilvl="1" w:tplc="296A4CE6">
      <w:start w:val="17"/>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90027"/>
    <w:multiLevelType w:val="hybridMultilevel"/>
    <w:tmpl w:val="61A805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A2113F"/>
    <w:multiLevelType w:val="hybridMultilevel"/>
    <w:tmpl w:val="8D1ABA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7E0B6C"/>
    <w:multiLevelType w:val="hybridMultilevel"/>
    <w:tmpl w:val="8D1ABAB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6B4930E9"/>
    <w:multiLevelType w:val="hybridMultilevel"/>
    <w:tmpl w:val="463857AA"/>
    <w:lvl w:ilvl="0" w:tplc="044AF4CE">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8" w15:restartNumberingAfterBreak="0">
    <w:nsid w:val="778335D0"/>
    <w:multiLevelType w:val="hybridMultilevel"/>
    <w:tmpl w:val="D74AB3A8"/>
    <w:lvl w:ilvl="0" w:tplc="141A0019">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15:restartNumberingAfterBreak="0">
    <w:nsid w:val="7A403A04"/>
    <w:multiLevelType w:val="hybridMultilevel"/>
    <w:tmpl w:val="45D689B0"/>
    <w:lvl w:ilvl="0" w:tplc="0409000F">
      <w:start w:val="1"/>
      <w:numFmt w:val="decimal"/>
      <w:lvlText w:val="%1."/>
      <w:lvlJc w:val="left"/>
      <w:pPr>
        <w:tabs>
          <w:tab w:val="num" w:pos="720"/>
        </w:tabs>
        <w:ind w:left="720" w:hanging="360"/>
      </w:pPr>
    </w:lvl>
    <w:lvl w:ilvl="1" w:tplc="59268738">
      <w:numFmt w:val="decimal"/>
      <w:lvlText w:val=""/>
      <w:lvlJc w:val="left"/>
      <w:pPr>
        <w:tabs>
          <w:tab w:val="num" w:pos="1931"/>
        </w:tabs>
        <w:ind w:left="1931" w:hanging="851"/>
      </w:pPr>
      <w:rPr>
        <w:rFonts w:ascii="Wingdings 3" w:hAnsi="Wingdings 3" w:hint="default"/>
      </w:rPr>
    </w:lvl>
    <w:lvl w:ilvl="2" w:tplc="C1708FC0">
      <w:numFmt w:val="bullet"/>
      <w:lvlText w:val="-"/>
      <w:lvlJc w:val="left"/>
      <w:pPr>
        <w:tabs>
          <w:tab w:val="num" w:pos="2340"/>
        </w:tabs>
        <w:ind w:left="2340" w:hanging="360"/>
      </w:pPr>
      <w:rPr>
        <w:rFonts w:ascii="Times New Roman" w:eastAsia="Times New Roman" w:hAnsi="Times New Roman" w:cs="Times New Roman" w:hint="default"/>
      </w:rPr>
    </w:lvl>
    <w:lvl w:ilvl="3" w:tplc="1F764A2C">
      <w:start w:val="4"/>
      <w:numFmt w:val="decimal"/>
      <w:lvlText w:val="%4."/>
      <w:lvlJc w:val="left"/>
      <w:pPr>
        <w:tabs>
          <w:tab w:val="num" w:pos="720"/>
        </w:tabs>
        <w:ind w:left="720" w:hanging="360"/>
      </w:pPr>
      <w:rPr>
        <w:b/>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07560885">
    <w:abstractNumId w:val="3"/>
    <w:lvlOverride w:ilvl="0"/>
    <w:lvlOverride w:ilvl="1"/>
    <w:lvlOverride w:ilvl="2"/>
    <w:lvlOverride w:ilvl="3"/>
    <w:lvlOverride w:ilvl="4"/>
    <w:lvlOverride w:ilvl="5"/>
    <w:lvlOverride w:ilvl="6"/>
    <w:lvlOverride w:ilvl="7"/>
    <w:lvlOverride w:ilvl="8"/>
  </w:num>
  <w:num w:numId="2" w16cid:durableId="1138645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540158">
    <w:abstractNumId w:val="9"/>
  </w:num>
  <w:num w:numId="4" w16cid:durableId="717168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820839">
    <w:abstractNumId w:val="0"/>
  </w:num>
  <w:num w:numId="6" w16cid:durableId="1288127145">
    <w:abstractNumId w:val="6"/>
  </w:num>
  <w:num w:numId="7" w16cid:durableId="153689192">
    <w:abstractNumId w:val="5"/>
  </w:num>
  <w:num w:numId="8" w16cid:durableId="35201505">
    <w:abstractNumId w:val="4"/>
  </w:num>
  <w:num w:numId="9" w16cid:durableId="1579293241">
    <w:abstractNumId w:val="2"/>
  </w:num>
  <w:num w:numId="10" w16cid:durableId="1078484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22"/>
    <w:rsid w:val="002837F3"/>
    <w:rsid w:val="00737A20"/>
    <w:rsid w:val="00852422"/>
    <w:rsid w:val="00BB1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F154"/>
  <w15:chartTrackingRefBased/>
  <w15:docId w15:val="{21F6C81C-821E-48E3-9B18-61EF01A1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52422"/>
    <w:rPr>
      <w:color w:val="0000FF"/>
      <w:u w:val="single"/>
    </w:rPr>
  </w:style>
  <w:style w:type="paragraph" w:styleId="Header">
    <w:name w:val="header"/>
    <w:basedOn w:val="Normal"/>
    <w:link w:val="HeaderChar"/>
    <w:semiHidden/>
    <w:unhideWhenUsed/>
    <w:rsid w:val="00852422"/>
    <w:pPr>
      <w:tabs>
        <w:tab w:val="center" w:pos="4320"/>
        <w:tab w:val="right" w:pos="8640"/>
      </w:tabs>
      <w:spacing w:after="0" w:line="240" w:lineRule="auto"/>
      <w:jc w:val="both"/>
    </w:pPr>
    <w:rPr>
      <w:rFonts w:ascii="Times New Roman" w:eastAsia="Times New Roman" w:hAnsi="Times New Roman" w:cs="Times New Roman"/>
      <w:kern w:val="0"/>
      <w:sz w:val="24"/>
      <w:szCs w:val="20"/>
      <w:lang w:val="x-none" w:eastAsia="x-none"/>
      <w14:ligatures w14:val="none"/>
    </w:rPr>
  </w:style>
  <w:style w:type="character" w:customStyle="1" w:styleId="HeaderChar">
    <w:name w:val="Header Char"/>
    <w:basedOn w:val="DefaultParagraphFont"/>
    <w:link w:val="Header"/>
    <w:semiHidden/>
    <w:rsid w:val="00852422"/>
    <w:rPr>
      <w:rFonts w:ascii="Times New Roman" w:eastAsia="Times New Roman" w:hAnsi="Times New Roman" w:cs="Times New Roman"/>
      <w:kern w:val="0"/>
      <w:sz w:val="24"/>
      <w:szCs w:val="20"/>
      <w:lang w:val="x-none" w:eastAsia="x-none"/>
      <w14:ligatures w14:val="none"/>
    </w:rPr>
  </w:style>
  <w:style w:type="paragraph" w:styleId="BodyText">
    <w:name w:val="Body Text"/>
    <w:basedOn w:val="Normal"/>
    <w:link w:val="BodyTextChar"/>
    <w:semiHidden/>
    <w:unhideWhenUsed/>
    <w:rsid w:val="00852422"/>
    <w:pPr>
      <w:spacing w:after="120" w:line="240" w:lineRule="auto"/>
    </w:pPr>
    <w:rPr>
      <w:rFonts w:ascii="Times New Roman" w:eastAsia="Times New Roman" w:hAnsi="Times New Roman" w:cs="Times New Roman"/>
      <w:kern w:val="0"/>
      <w:sz w:val="24"/>
      <w:szCs w:val="24"/>
      <w:lang w:eastAsia="x-none"/>
      <w14:ligatures w14:val="none"/>
    </w:rPr>
  </w:style>
  <w:style w:type="character" w:customStyle="1" w:styleId="BodyTextChar">
    <w:name w:val="Body Text Char"/>
    <w:basedOn w:val="DefaultParagraphFont"/>
    <w:link w:val="BodyText"/>
    <w:semiHidden/>
    <w:rsid w:val="00852422"/>
    <w:rPr>
      <w:rFonts w:ascii="Times New Roman" w:eastAsia="Times New Roman" w:hAnsi="Times New Roman" w:cs="Times New Roman"/>
      <w:kern w:val="0"/>
      <w:sz w:val="24"/>
      <w:szCs w:val="24"/>
      <w:lang w:eastAsia="x-none"/>
      <w14:ligatures w14:val="none"/>
    </w:rPr>
  </w:style>
  <w:style w:type="paragraph" w:styleId="NoSpacing">
    <w:name w:val="No Spacing"/>
    <w:uiPriority w:val="1"/>
    <w:qFormat/>
    <w:rsid w:val="00852422"/>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EC88.E13080E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Nodas 365</dc:creator>
  <cp:keywords/>
  <dc:description/>
  <cp:lastModifiedBy>Nodas 365</cp:lastModifiedBy>
  <cp:revision>2</cp:revision>
  <dcterms:created xsi:type="dcterms:W3CDTF">2023-11-16T13:13:00Z</dcterms:created>
  <dcterms:modified xsi:type="dcterms:W3CDTF">2023-11-16T13:35:00Z</dcterms:modified>
</cp:coreProperties>
</file>